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0"/>
          <w:szCs w:val="20"/>
        </w:rPr>
      </w:pPr>
      <w:r w:rsidDel="00000000" w:rsidR="00000000" w:rsidRPr="00000000">
        <w:rPr>
          <w:sz w:val="20"/>
          <w:szCs w:val="20"/>
          <w:rtl w:val="0"/>
        </w:rPr>
        <w:t xml:space="preserve">Tisková zpráva</w:t>
      </w:r>
    </w:p>
    <w:p w:rsidR="00000000" w:rsidDel="00000000" w:rsidP="00000000" w:rsidRDefault="00000000" w:rsidRPr="00000000" w14:paraId="00000002">
      <w:pPr>
        <w:spacing w:after="200" w:lineRule="auto"/>
        <w:rPr>
          <w:b w:val="1"/>
        </w:rPr>
      </w:pPr>
      <w:r w:rsidDel="00000000" w:rsidR="00000000" w:rsidRPr="00000000">
        <w:rPr>
          <w:rtl w:val="0"/>
        </w:rPr>
      </w:r>
    </w:p>
    <w:p w:rsidR="00000000" w:rsidDel="00000000" w:rsidP="00000000" w:rsidRDefault="00000000" w:rsidRPr="00000000" w14:paraId="00000003">
      <w:pPr>
        <w:spacing w:after="200" w:lineRule="auto"/>
        <w:rPr>
          <w:b w:val="1"/>
          <w:sz w:val="20"/>
          <w:szCs w:val="20"/>
        </w:rPr>
      </w:pPr>
      <w:r w:rsidDel="00000000" w:rsidR="00000000" w:rsidRPr="00000000">
        <w:rPr>
          <w:b w:val="1"/>
          <w:rtl w:val="0"/>
        </w:rPr>
        <w:t xml:space="preserve">Roste počet dětí vystavených domácímu násilí, upozorňuje na to kampaň Kolotoč násilí </w:t>
      </w:r>
      <w:r w:rsidDel="00000000" w:rsidR="00000000" w:rsidRPr="00000000">
        <w:rPr>
          <w:rtl w:val="0"/>
        </w:rPr>
      </w:r>
    </w:p>
    <w:p w:rsidR="00000000" w:rsidDel="00000000" w:rsidP="00000000" w:rsidRDefault="00000000" w:rsidRPr="00000000" w14:paraId="00000004">
      <w:pPr>
        <w:spacing w:after="200" w:lineRule="auto"/>
        <w:rPr>
          <w:sz w:val="20"/>
          <w:szCs w:val="20"/>
          <w:highlight w:val="white"/>
        </w:rPr>
      </w:pPr>
      <w:r w:rsidDel="00000000" w:rsidR="00000000" w:rsidRPr="00000000">
        <w:rPr>
          <w:b w:val="1"/>
          <w:i w:val="1"/>
          <w:sz w:val="20"/>
          <w:szCs w:val="20"/>
          <w:rtl w:val="0"/>
        </w:rPr>
        <w:t xml:space="preserve">Ústí nad Labem / Ostrava, 8. 2. 2024 – Počet p</w:t>
      </w:r>
      <w:r w:rsidDel="00000000" w:rsidR="00000000" w:rsidRPr="00000000">
        <w:rPr>
          <w:b w:val="1"/>
          <w:i w:val="1"/>
          <w:sz w:val="20"/>
          <w:szCs w:val="20"/>
          <w:rtl w:val="0"/>
        </w:rPr>
        <w:t xml:space="preserve">řípadů</w:t>
      </w:r>
      <w:r w:rsidDel="00000000" w:rsidR="00000000" w:rsidRPr="00000000">
        <w:rPr>
          <w:b w:val="1"/>
          <w:i w:val="1"/>
          <w:sz w:val="20"/>
          <w:szCs w:val="20"/>
          <w:rtl w:val="0"/>
        </w:rPr>
        <w:t xml:space="preserve"> domácího násilí meziročně narůstá. Jen v </w:t>
      </w:r>
      <w:r w:rsidDel="00000000" w:rsidR="00000000" w:rsidRPr="00000000">
        <w:rPr>
          <w:b w:val="1"/>
          <w:i w:val="1"/>
          <w:sz w:val="20"/>
          <w:szCs w:val="20"/>
          <w:rtl w:val="0"/>
        </w:rPr>
        <w:t xml:space="preserve">loňském roce policie využila institutu vykázání násilné osoby ze společného obydlí v 679 domácnostech s nezletilými dětmi – to je o 119 případů více než v roce 2022. Vyplývá to ze </w:t>
      </w:r>
      <w:hyperlink r:id="rId7">
        <w:r w:rsidDel="00000000" w:rsidR="00000000" w:rsidRPr="00000000">
          <w:rPr>
            <w:b w:val="1"/>
            <w:i w:val="1"/>
            <w:color w:val="1155cc"/>
            <w:sz w:val="20"/>
            <w:szCs w:val="20"/>
            <w:u w:val="single"/>
            <w:rtl w:val="0"/>
          </w:rPr>
          <w:t xml:space="preserve">statistik intervenčních center</w:t>
        </w:r>
      </w:hyperlink>
      <w:r w:rsidDel="00000000" w:rsidR="00000000" w:rsidRPr="00000000">
        <w:rPr>
          <w:b w:val="1"/>
          <w:i w:val="1"/>
          <w:sz w:val="20"/>
          <w:szCs w:val="20"/>
          <w:rtl w:val="0"/>
        </w:rPr>
        <w:t xml:space="preserve"> pro osoby ohrožené domácím násilím. Jejich pracovníci navíc upozorňují, že u dětí vystavených domácímu násilí se zvyšuje riziko přenosu násilí. Rozhodli se proto spustit </w:t>
      </w:r>
      <w:r w:rsidDel="00000000" w:rsidR="00000000" w:rsidRPr="00000000">
        <w:rPr>
          <w:b w:val="1"/>
          <w:i w:val="1"/>
          <w:sz w:val="20"/>
          <w:szCs w:val="20"/>
          <w:rtl w:val="0"/>
        </w:rPr>
        <w:t xml:space="preserve">komunikační kampaň s názvem </w:t>
      </w:r>
      <w:hyperlink r:id="rId8">
        <w:r w:rsidDel="00000000" w:rsidR="00000000" w:rsidRPr="00000000">
          <w:rPr>
            <w:b w:val="1"/>
            <w:i w:val="1"/>
            <w:color w:val="1155cc"/>
            <w:sz w:val="20"/>
            <w:szCs w:val="20"/>
            <w:u w:val="single"/>
            <w:rtl w:val="0"/>
          </w:rPr>
          <w:t xml:space="preserve">Kolotoč násilí</w:t>
        </w:r>
      </w:hyperlink>
      <w:r w:rsidDel="00000000" w:rsidR="00000000" w:rsidRPr="00000000">
        <w:rPr>
          <w:b w:val="1"/>
          <w:i w:val="1"/>
          <w:sz w:val="20"/>
          <w:szCs w:val="20"/>
          <w:rtl w:val="0"/>
        </w:rPr>
        <w:t xml:space="preserve">, která radí nejen obětem, ale i svědkům či pachatelům násilí, jak pomyslný kolotoč zastavit.</w:t>
      </w:r>
      <w:r w:rsidDel="00000000" w:rsidR="00000000" w:rsidRPr="00000000">
        <w:rPr>
          <w:rtl w:val="0"/>
        </w:rPr>
      </w:r>
    </w:p>
    <w:p w:rsidR="00000000" w:rsidDel="00000000" w:rsidP="00000000" w:rsidRDefault="00000000" w:rsidRPr="00000000" w14:paraId="00000005">
      <w:pPr>
        <w:spacing w:after="200" w:lineRule="auto"/>
        <w:rPr>
          <w:sz w:val="20"/>
          <w:szCs w:val="20"/>
          <w:highlight w:val="white"/>
        </w:rPr>
      </w:pPr>
      <w:r w:rsidDel="00000000" w:rsidR="00000000" w:rsidRPr="00000000">
        <w:rPr>
          <w:sz w:val="20"/>
          <w:szCs w:val="20"/>
          <w:highlight w:val="white"/>
          <w:rtl w:val="0"/>
        </w:rPr>
        <w:t xml:space="preserve">„</w:t>
      </w:r>
      <w:r w:rsidDel="00000000" w:rsidR="00000000" w:rsidRPr="00000000">
        <w:rPr>
          <w:i w:val="1"/>
          <w:sz w:val="20"/>
          <w:szCs w:val="20"/>
          <w:highlight w:val="white"/>
          <w:rtl w:val="0"/>
        </w:rPr>
        <w:t xml:space="preserve">Táta pil a mámu mlátil. Pak se to otočilo. Máma začala s alkoholem také, využívala </w:t>
      </w:r>
      <w:r w:rsidDel="00000000" w:rsidR="00000000" w:rsidRPr="00000000">
        <w:rPr>
          <w:i w:val="1"/>
          <w:sz w:val="20"/>
          <w:szCs w:val="20"/>
          <w:highlight w:val="white"/>
          <w:rtl w:val="0"/>
        </w:rPr>
        <w:t xml:space="preserve">otcov</w:t>
      </w:r>
      <w:r w:rsidDel="00000000" w:rsidR="00000000" w:rsidRPr="00000000">
        <w:rPr>
          <w:i w:val="1"/>
          <w:sz w:val="20"/>
          <w:szCs w:val="20"/>
          <w:highlight w:val="white"/>
          <w:rtl w:val="0"/>
        </w:rPr>
        <w:t xml:space="preserve">y malátnosti a bila ho,</w:t>
      </w:r>
      <w:r w:rsidDel="00000000" w:rsidR="00000000" w:rsidRPr="00000000">
        <w:rPr>
          <w:sz w:val="20"/>
          <w:szCs w:val="20"/>
          <w:highlight w:val="white"/>
          <w:rtl w:val="0"/>
        </w:rPr>
        <w:t xml:space="preserve">” vzpomíná na své dětství maminka čtyřleté Adélky, Johana, která je obětí domácího násilí. „</w:t>
      </w:r>
      <w:r w:rsidDel="00000000" w:rsidR="00000000" w:rsidRPr="00000000">
        <w:rPr>
          <w:i w:val="1"/>
          <w:sz w:val="20"/>
          <w:szCs w:val="20"/>
          <w:highlight w:val="white"/>
          <w:rtl w:val="0"/>
        </w:rPr>
        <w:t xml:space="preserve">Marek nemá ke skleničce daleko, pak dělá scény a tluče mě. A já už piju také. Uvědomuji si, že u všech našich hádek je i naše dcera. A že se schová v pokojíčku a pláče tam jako kdysi já,</w:t>
      </w:r>
      <w:r w:rsidDel="00000000" w:rsidR="00000000" w:rsidRPr="00000000">
        <w:rPr>
          <w:sz w:val="20"/>
          <w:szCs w:val="20"/>
          <w:highlight w:val="white"/>
          <w:rtl w:val="0"/>
        </w:rPr>
        <w:t xml:space="preserve">” dodává smutně. Pokud rodina nezačne intenzivně spolupracovat s odborníky, hrozí Johaně, že o dceru přijde. Její příběh je jen jedním z mnoha, se kterými se pracovníci intervenčních center denně setkávají. </w:t>
      </w:r>
    </w:p>
    <w:p w:rsidR="00000000" w:rsidDel="00000000" w:rsidP="00000000" w:rsidRDefault="00000000" w:rsidRPr="00000000" w14:paraId="00000006">
      <w:pPr>
        <w:spacing w:after="200" w:lineRule="auto"/>
        <w:rPr>
          <w:sz w:val="20"/>
          <w:szCs w:val="20"/>
        </w:rPr>
      </w:pPr>
      <w:r w:rsidDel="00000000" w:rsidR="00000000" w:rsidRPr="00000000">
        <w:rPr>
          <w:b w:val="1"/>
          <w:sz w:val="20"/>
          <w:szCs w:val="20"/>
          <w:highlight w:val="white"/>
          <w:rtl w:val="0"/>
        </w:rPr>
        <w:t xml:space="preserve">Nejnovější </w:t>
      </w:r>
      <w:hyperlink r:id="rId9">
        <w:r w:rsidDel="00000000" w:rsidR="00000000" w:rsidRPr="00000000">
          <w:rPr>
            <w:b w:val="1"/>
            <w:color w:val="1155cc"/>
            <w:sz w:val="20"/>
            <w:szCs w:val="20"/>
            <w:highlight w:val="white"/>
            <w:u w:val="single"/>
            <w:rtl w:val="0"/>
          </w:rPr>
          <w:t xml:space="preserve">data</w:t>
        </w:r>
      </w:hyperlink>
      <w:r w:rsidDel="00000000" w:rsidR="00000000" w:rsidRPr="00000000">
        <w:rPr>
          <w:b w:val="1"/>
          <w:sz w:val="20"/>
          <w:szCs w:val="20"/>
          <w:highlight w:val="white"/>
          <w:rtl w:val="0"/>
        </w:rPr>
        <w:t xml:space="preserve"> o osobách ohrožených násilím ukazují, že zatímco v roce 2022 bylo incidentům mezi rodiči přítomno 1 090 dětí, v roce 2023 se jejich celkový počet zvýšil na 1 398.</w:t>
      </w:r>
      <w:r w:rsidDel="00000000" w:rsidR="00000000" w:rsidRPr="00000000">
        <w:rPr>
          <w:sz w:val="20"/>
          <w:szCs w:val="20"/>
          <w:highlight w:val="white"/>
          <w:rtl w:val="0"/>
        </w:rPr>
        <w:t xml:space="preserve"> Tato data dále uvádí, že Policie ČR loni vykázala 1 268 násilných osob ze společného obydlí, z toho 679 z domácností s dětmi. </w:t>
      </w:r>
      <w:r w:rsidDel="00000000" w:rsidR="00000000" w:rsidRPr="00000000">
        <w:rPr>
          <w:sz w:val="20"/>
          <w:szCs w:val="20"/>
          <w:highlight w:val="white"/>
          <w:rtl w:val="0"/>
        </w:rPr>
        <w:t xml:space="preserve">Tedy o 181, resp. 119 násilníků více než v roce 2022.</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Na negativní dopady rostoucího trendu domácího násilí chce nyní upozornit kampaň </w:t>
      </w:r>
      <w:r w:rsidDel="00000000" w:rsidR="00000000" w:rsidRPr="00000000">
        <w:rPr>
          <w:sz w:val="20"/>
          <w:szCs w:val="20"/>
          <w:highlight w:val="white"/>
          <w:rtl w:val="0"/>
        </w:rPr>
        <w:t xml:space="preserve">Asociace pracovn</w:t>
      </w:r>
      <w:r w:rsidDel="00000000" w:rsidR="00000000" w:rsidRPr="00000000">
        <w:rPr>
          <w:sz w:val="20"/>
          <w:szCs w:val="20"/>
          <w:rtl w:val="0"/>
        </w:rPr>
        <w:t xml:space="preserve">íků intervenčních center ČR s názvem </w:t>
      </w:r>
      <w:r w:rsidDel="00000000" w:rsidR="00000000" w:rsidRPr="00000000">
        <w:rPr>
          <w:i w:val="1"/>
          <w:sz w:val="20"/>
          <w:szCs w:val="20"/>
          <w:rtl w:val="0"/>
        </w:rPr>
        <w:t xml:space="preserve">Kolotoč násilí</w:t>
      </w:r>
      <w:r w:rsidDel="00000000" w:rsidR="00000000" w:rsidRPr="00000000">
        <w:rPr>
          <w:sz w:val="20"/>
          <w:szCs w:val="20"/>
          <w:rtl w:val="0"/>
        </w:rPr>
        <w:t xml:space="preserve">. Odbornou i širokou veřejnost seznamuje s fenoménem takzvaného transgeneračního přenosu násilí v partnerských vztazích. </w:t>
      </w:r>
      <w:r w:rsidDel="00000000" w:rsidR="00000000" w:rsidRPr="00000000">
        <w:rPr>
          <w:b w:val="1"/>
          <w:sz w:val="20"/>
          <w:szCs w:val="20"/>
          <w:rtl w:val="0"/>
        </w:rPr>
        <w:t xml:space="preserve">„</w:t>
      </w:r>
      <w:r w:rsidDel="00000000" w:rsidR="00000000" w:rsidRPr="00000000">
        <w:rPr>
          <w:b w:val="1"/>
          <w:i w:val="1"/>
          <w:sz w:val="20"/>
          <w:szCs w:val="20"/>
          <w:rtl w:val="0"/>
        </w:rPr>
        <w:t xml:space="preserve">Domácí násilí se velmi často v rámci rodin přenáší z prarodičů na rodiče a dále na jejich děti,</w:t>
      </w:r>
      <w:r w:rsidDel="00000000" w:rsidR="00000000" w:rsidRPr="00000000">
        <w:rPr>
          <w:b w:val="1"/>
          <w:sz w:val="20"/>
          <w:szCs w:val="20"/>
          <w:rtl w:val="0"/>
        </w:rPr>
        <w:t xml:space="preserve">“ vysvětluje předsedkyně Asociace Martina Vojtíšková.</w:t>
      </w:r>
      <w:r w:rsidDel="00000000" w:rsidR="00000000" w:rsidRPr="00000000">
        <w:rPr>
          <w:sz w:val="20"/>
          <w:szCs w:val="20"/>
          <w:rtl w:val="0"/>
        </w:rPr>
        <w:t xml:space="preserve"> Odbornice dále dodává, že na vině je nežádoucí přebírání vzorů, ale i silné tradiční stereotypy a v neposlední řadě sociální tlak okolí.</w:t>
      </w:r>
    </w:p>
    <w:p w:rsidR="00000000" w:rsidDel="00000000" w:rsidP="00000000" w:rsidRDefault="00000000" w:rsidRPr="00000000" w14:paraId="00000007">
      <w:pPr>
        <w:spacing w:after="200" w:lineRule="auto"/>
        <w:rPr>
          <w:sz w:val="20"/>
          <w:szCs w:val="20"/>
        </w:rPr>
      </w:pPr>
      <w:r w:rsidDel="00000000" w:rsidR="00000000" w:rsidRPr="00000000">
        <w:rPr>
          <w:sz w:val="20"/>
          <w:szCs w:val="20"/>
          <w:rtl w:val="0"/>
        </w:rPr>
        <w:t xml:space="preserve">Výskyt transgeneračního přenosu násilí v českých rodinách potvrzuje i Petra Šobáňová ze společnosti SocioFactor, která v rámci kampaně realizuje kvalitativní i kvantitativní výzkum. „</w:t>
      </w:r>
      <w:r w:rsidDel="00000000" w:rsidR="00000000" w:rsidRPr="00000000">
        <w:rPr>
          <w:b w:val="1"/>
          <w:i w:val="1"/>
          <w:sz w:val="20"/>
          <w:szCs w:val="20"/>
          <w:rtl w:val="0"/>
        </w:rPr>
        <w:t xml:space="preserve">Až třetina dotazovaných, kteří mají zkušenost s domácím násilím, uvedla, že toto násilí už se v jejich rodině objevilo u předchozí generace,</w:t>
      </w:r>
      <w:r w:rsidDel="00000000" w:rsidR="00000000" w:rsidRPr="00000000">
        <w:rPr>
          <w:sz w:val="20"/>
          <w:szCs w:val="20"/>
          <w:rtl w:val="0"/>
        </w:rPr>
        <w:t xml:space="preserve">” prozrazuje vedoucí výzkumnice jeden z prvních výstupů výzkumu, na němž její tým ještě dále pracuje. Průběžné výsledky dále naznačují, že si transgenerační přenos lidé velmi často uvědomí až při podrobnějších a dlouhodobějších rozhovorech, jako například při terapii. „</w:t>
      </w:r>
      <w:r w:rsidDel="00000000" w:rsidR="00000000" w:rsidRPr="00000000">
        <w:rPr>
          <w:i w:val="1"/>
          <w:sz w:val="20"/>
          <w:szCs w:val="20"/>
          <w:rtl w:val="0"/>
        </w:rPr>
        <w:t xml:space="preserve">Je velmi důležité s tímto aspektem pracovat, aby se každý, kdo v násilném vztahu žije, z kolotoče násilí dokázal vymanit, ať je rodičem nebo dítětem,</w:t>
      </w:r>
      <w:r w:rsidDel="00000000" w:rsidR="00000000" w:rsidRPr="00000000">
        <w:rPr>
          <w:sz w:val="20"/>
          <w:szCs w:val="20"/>
          <w:rtl w:val="0"/>
        </w:rPr>
        <w:t xml:space="preserve">“ uzavírá Vojtíšková z Asociace a dodává, </w:t>
      </w:r>
      <w:r w:rsidDel="00000000" w:rsidR="00000000" w:rsidRPr="00000000">
        <w:rPr>
          <w:sz w:val="20"/>
          <w:szCs w:val="20"/>
          <w:rtl w:val="0"/>
        </w:rPr>
        <w:t xml:space="preserve">že část</w:t>
      </w:r>
      <w:r w:rsidDel="00000000" w:rsidR="00000000" w:rsidRPr="00000000">
        <w:rPr>
          <w:sz w:val="20"/>
          <w:szCs w:val="20"/>
          <w:rtl w:val="0"/>
        </w:rPr>
        <w:t xml:space="preserve"> aktivit proto směřuje také na vzdělávání samotných interventů – sociálních pracovníků, terepeutů a dalších odborníků. </w:t>
      </w:r>
    </w:p>
    <w:p w:rsidR="00000000" w:rsidDel="00000000" w:rsidP="00000000" w:rsidRDefault="00000000" w:rsidRPr="00000000" w14:paraId="00000008">
      <w:pPr>
        <w:spacing w:after="200" w:lineRule="auto"/>
        <w:rPr>
          <w:i w:val="1"/>
          <w:sz w:val="18"/>
          <w:szCs w:val="18"/>
        </w:rPr>
      </w:pPr>
      <w:r w:rsidDel="00000000" w:rsidR="00000000" w:rsidRPr="00000000">
        <w:rPr>
          <w:sz w:val="20"/>
          <w:szCs w:val="20"/>
          <w:rtl w:val="0"/>
        </w:rPr>
        <w:t xml:space="preserve">Kampaň s názvem </w:t>
      </w:r>
      <w:r w:rsidDel="00000000" w:rsidR="00000000" w:rsidRPr="00000000">
        <w:rPr>
          <w:i w:val="1"/>
          <w:sz w:val="20"/>
          <w:szCs w:val="20"/>
          <w:rtl w:val="0"/>
        </w:rPr>
        <w:t xml:space="preserve">Kolotoč násilí</w:t>
      </w:r>
      <w:r w:rsidDel="00000000" w:rsidR="00000000" w:rsidRPr="00000000">
        <w:rPr>
          <w:sz w:val="20"/>
          <w:szCs w:val="20"/>
          <w:rtl w:val="0"/>
        </w:rPr>
        <w:t xml:space="preserve"> běží od loňského listopadu především na sociálních sítích.</w:t>
      </w:r>
      <w:r w:rsidDel="00000000" w:rsidR="00000000" w:rsidRPr="00000000">
        <w:rPr>
          <w:i w:val="1"/>
          <w:sz w:val="20"/>
          <w:szCs w:val="20"/>
          <w:rtl w:val="0"/>
        </w:rPr>
        <w:t xml:space="preserve"> </w:t>
      </w:r>
      <w:r w:rsidDel="00000000" w:rsidR="00000000" w:rsidRPr="00000000">
        <w:rPr>
          <w:sz w:val="20"/>
          <w:szCs w:val="20"/>
          <w:rtl w:val="0"/>
        </w:rPr>
        <w:t xml:space="preserve">Finální zjištění kvantitativní i kvalitativní části výzkumu pro kampaň představí Asociace na odborné konferenci v Praze 22. února 2024.</w:t>
      </w:r>
      <w:r w:rsidDel="00000000" w:rsidR="00000000" w:rsidRPr="00000000">
        <w:rPr>
          <w:i w:val="1"/>
          <w:sz w:val="20"/>
          <w:szCs w:val="20"/>
          <w:rtl w:val="0"/>
        </w:rPr>
        <w:t xml:space="preserve">* </w:t>
      </w:r>
      <w:r w:rsidDel="00000000" w:rsidR="00000000" w:rsidRPr="00000000">
        <w:rPr>
          <w:rtl w:val="0"/>
        </w:rPr>
      </w:r>
    </w:p>
    <w:p w:rsidR="00000000" w:rsidDel="00000000" w:rsidP="00000000" w:rsidRDefault="00000000" w:rsidRPr="00000000" w14:paraId="00000009">
      <w:pPr>
        <w:spacing w:after="200" w:lineRule="auto"/>
        <w:rPr>
          <w:i w:val="1"/>
          <w:sz w:val="18"/>
          <w:szCs w:val="18"/>
        </w:rPr>
      </w:pPr>
      <w:r w:rsidDel="00000000" w:rsidR="00000000" w:rsidRPr="00000000">
        <w:rPr>
          <w:rtl w:val="0"/>
        </w:rPr>
      </w:r>
    </w:p>
    <w:p w:rsidR="00000000" w:rsidDel="00000000" w:rsidP="00000000" w:rsidRDefault="00000000" w:rsidRPr="00000000" w14:paraId="0000000A">
      <w:pPr>
        <w:spacing w:after="200" w:lineRule="auto"/>
        <w:rPr>
          <w:i w:val="1"/>
          <w:sz w:val="20"/>
          <w:szCs w:val="20"/>
        </w:rPr>
      </w:pPr>
      <w:r w:rsidDel="00000000" w:rsidR="00000000" w:rsidRPr="00000000">
        <w:rPr>
          <w:i w:val="1"/>
          <w:sz w:val="18"/>
          <w:szCs w:val="18"/>
          <w:rtl w:val="0"/>
        </w:rPr>
        <w:t xml:space="preserve">* Tisková konference </w:t>
      </w:r>
      <w:r w:rsidDel="00000000" w:rsidR="00000000" w:rsidRPr="00000000">
        <w:rPr>
          <w:i w:val="1"/>
          <w:sz w:val="18"/>
          <w:szCs w:val="18"/>
          <w:rtl w:val="0"/>
        </w:rPr>
        <w:t xml:space="preserve">k</w:t>
      </w:r>
      <w:r w:rsidDel="00000000" w:rsidR="00000000" w:rsidRPr="00000000">
        <w:rPr>
          <w:i w:val="1"/>
          <w:sz w:val="18"/>
          <w:szCs w:val="18"/>
          <w:rtl w:val="0"/>
        </w:rPr>
        <w:t xml:space="preserve">e zjištěním výzkumu pro kampaň Kolotoč násilí se</w:t>
      </w:r>
      <w:r w:rsidDel="00000000" w:rsidR="00000000" w:rsidRPr="00000000">
        <w:rPr>
          <w:i w:val="1"/>
          <w:sz w:val="18"/>
          <w:szCs w:val="18"/>
          <w:rtl w:val="0"/>
        </w:rPr>
        <w:t xml:space="preserve"> </w:t>
      </w:r>
      <w:r w:rsidDel="00000000" w:rsidR="00000000" w:rsidRPr="00000000">
        <w:rPr>
          <w:i w:val="1"/>
          <w:sz w:val="18"/>
          <w:szCs w:val="18"/>
          <w:rtl w:val="0"/>
        </w:rPr>
        <w:t xml:space="preserve">uskuteční už o den dříve, 21. února 2024.</w:t>
      </w:r>
      <w:r w:rsidDel="00000000" w:rsidR="00000000" w:rsidRPr="00000000">
        <w:rPr>
          <w:rtl w:val="0"/>
        </w:rPr>
      </w:r>
    </w:p>
    <w:p w:rsidR="00000000" w:rsidDel="00000000" w:rsidP="00000000" w:rsidRDefault="00000000" w:rsidRPr="00000000" w14:paraId="0000000B">
      <w:pPr>
        <w:spacing w:after="200" w:lineRule="auto"/>
        <w:rPr>
          <w:i w:val="1"/>
          <w:sz w:val="20"/>
          <w:szCs w:val="20"/>
        </w:rPr>
      </w:pPr>
      <w:r w:rsidDel="00000000" w:rsidR="00000000" w:rsidRPr="00000000">
        <w:rPr>
          <w:rtl w:val="0"/>
        </w:rPr>
      </w:r>
    </w:p>
    <w:p w:rsidR="00000000" w:rsidDel="00000000" w:rsidP="00000000" w:rsidRDefault="00000000" w:rsidRPr="00000000" w14:paraId="0000000C">
      <w:pPr>
        <w:spacing w:after="200" w:lineRule="auto"/>
        <w:rPr>
          <w:i w:val="1"/>
          <w:sz w:val="20"/>
          <w:szCs w:val="20"/>
        </w:rPr>
      </w:pPr>
      <w:r w:rsidDel="00000000" w:rsidR="00000000" w:rsidRPr="00000000">
        <w:rPr>
          <w:rtl w:val="0"/>
        </w:rPr>
      </w:r>
    </w:p>
    <w:p w:rsidR="00000000" w:rsidDel="00000000" w:rsidP="00000000" w:rsidRDefault="00000000" w:rsidRPr="00000000" w14:paraId="0000000D">
      <w:pPr>
        <w:spacing w:after="20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0E">
      <w:pPr>
        <w:spacing w:after="200" w:lineRule="auto"/>
        <w:rPr>
          <w:b w:val="1"/>
          <w:sz w:val="20"/>
          <w:szCs w:val="20"/>
        </w:rPr>
      </w:pPr>
      <w:r w:rsidDel="00000000" w:rsidR="00000000" w:rsidRPr="00000000">
        <w:rPr>
          <w:b w:val="1"/>
          <w:sz w:val="20"/>
          <w:szCs w:val="20"/>
          <w:rtl w:val="0"/>
        </w:rPr>
        <w:t xml:space="preserve">Data o domácím násilí za 2023</w:t>
      </w:r>
    </w:p>
    <w:p w:rsidR="00000000" w:rsidDel="00000000" w:rsidP="00000000" w:rsidRDefault="00000000" w:rsidRPr="00000000" w14:paraId="0000000F">
      <w:pPr>
        <w:numPr>
          <w:ilvl w:val="0"/>
          <w:numId w:val="1"/>
        </w:numPr>
        <w:spacing w:after="0" w:lineRule="auto"/>
        <w:ind w:left="720" w:hanging="360"/>
        <w:rPr>
          <w:sz w:val="20"/>
          <w:szCs w:val="20"/>
        </w:rPr>
      </w:pPr>
      <w:r w:rsidDel="00000000" w:rsidR="00000000" w:rsidRPr="00000000">
        <w:rPr>
          <w:sz w:val="20"/>
          <w:szCs w:val="20"/>
          <w:highlight w:val="white"/>
          <w:rtl w:val="0"/>
        </w:rPr>
        <w:t xml:space="preserve">Policie ČR loni vykázala 1 268 násilných osob ze společného obydlí, z toho 679 z domácností s dětmi.</w:t>
      </w: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rPr>
          <w:sz w:val="20"/>
          <w:szCs w:val="20"/>
          <w:u w:val="none"/>
        </w:rPr>
      </w:pPr>
      <w:r w:rsidDel="00000000" w:rsidR="00000000" w:rsidRPr="00000000">
        <w:rPr>
          <w:sz w:val="20"/>
          <w:szCs w:val="20"/>
          <w:rtl w:val="0"/>
        </w:rPr>
        <w:t xml:space="preserve">To je nejvíce od roku 2018, kdy bylo pro domácí násilí vykázáno 1286 osob. A je to o 181 osob, více než v roce 2022.</w:t>
      </w:r>
    </w:p>
    <w:p w:rsidR="00000000" w:rsidDel="00000000" w:rsidP="00000000" w:rsidRDefault="00000000" w:rsidRPr="00000000" w14:paraId="00000011">
      <w:pPr>
        <w:numPr>
          <w:ilvl w:val="0"/>
          <w:numId w:val="1"/>
        </w:numPr>
        <w:spacing w:after="0" w:lineRule="auto"/>
        <w:ind w:left="720" w:hanging="360"/>
        <w:rPr>
          <w:sz w:val="20"/>
          <w:szCs w:val="20"/>
          <w:u w:val="none"/>
        </w:rPr>
      </w:pPr>
      <w:r w:rsidDel="00000000" w:rsidR="00000000" w:rsidRPr="00000000">
        <w:rPr>
          <w:sz w:val="20"/>
          <w:szCs w:val="20"/>
          <w:rtl w:val="0"/>
        </w:rPr>
        <w:t xml:space="preserve">Nejvícekrát využila Policie ČR institutu vykázání v krajích Jihomoravském (184), Ústeckém (181) a v Hlavním městě Praha (134). Nejhůře jsou na tom z tohoto pohledu kraje Plzeňský (36), Jihočeský (41) a Pardubický (52).</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V rámci celkového počtu vykázání označila Policie ČR v roce 2023 celkem 2612 osob za ohrožené, z toho 1180 dětí, 181 mužů a 1251 žen. Ve všech třech případech je to více než v roce 2022. Nejčastěji se jednalo o případy násilí v soužitích nezletilé dítě–rodič (931) družka/druh (497) a manželé (370).</w:t>
      </w:r>
    </w:p>
    <w:p w:rsidR="00000000" w:rsidDel="00000000" w:rsidP="00000000" w:rsidRDefault="00000000" w:rsidRPr="00000000" w14:paraId="00000013">
      <w:pPr>
        <w:numPr>
          <w:ilvl w:val="0"/>
          <w:numId w:val="1"/>
        </w:numPr>
        <w:spacing w:after="0" w:lineRule="auto"/>
        <w:ind w:left="720" w:hanging="360"/>
        <w:rPr>
          <w:sz w:val="20"/>
          <w:szCs w:val="20"/>
          <w:u w:val="none"/>
        </w:rPr>
      </w:pPr>
      <w:r w:rsidDel="00000000" w:rsidR="00000000" w:rsidRPr="00000000">
        <w:rPr>
          <w:sz w:val="20"/>
          <w:szCs w:val="20"/>
          <w:rtl w:val="0"/>
        </w:rPr>
        <w:t xml:space="preserve">Skokově vloni také narostl počet rodin s dětmi, které evidují intervenční centra ve své péči pro vykázání násilné osoby. Zatímco v roce 2022 intervenční centra pracovala s necelými šesti sty (560) takových rodin, v roce 2023 už to bylo 677 rodin.</w:t>
      </w:r>
    </w:p>
    <w:p w:rsidR="00000000" w:rsidDel="00000000" w:rsidP="00000000" w:rsidRDefault="00000000" w:rsidRPr="00000000" w14:paraId="00000014">
      <w:pPr>
        <w:numPr>
          <w:ilvl w:val="0"/>
          <w:numId w:val="1"/>
        </w:numPr>
        <w:spacing w:after="0" w:lineRule="auto"/>
        <w:ind w:left="720" w:hanging="360"/>
        <w:rPr>
          <w:sz w:val="20"/>
          <w:szCs w:val="20"/>
          <w:u w:val="none"/>
        </w:rPr>
      </w:pPr>
      <w:r w:rsidDel="00000000" w:rsidR="00000000" w:rsidRPr="00000000">
        <w:rPr>
          <w:sz w:val="20"/>
          <w:szCs w:val="20"/>
          <w:rtl w:val="0"/>
        </w:rPr>
        <w:t xml:space="preserve">A zvýšil se také počet dětí zasažených domácím násilím. V roce 2022 intervenční centra evidovala ve své péči 1090 dětí, v roce 2023 jejich počet vzrostl na 1394 dětí.</w:t>
      </w:r>
    </w:p>
    <w:p w:rsidR="00000000" w:rsidDel="00000000" w:rsidP="00000000" w:rsidRDefault="00000000" w:rsidRPr="00000000" w14:paraId="00000015">
      <w:pPr>
        <w:numPr>
          <w:ilvl w:val="0"/>
          <w:numId w:val="1"/>
        </w:numPr>
        <w:spacing w:after="200" w:lineRule="auto"/>
        <w:ind w:left="720" w:hanging="360"/>
        <w:rPr>
          <w:sz w:val="20"/>
          <w:szCs w:val="20"/>
          <w:u w:val="none"/>
        </w:rPr>
      </w:pPr>
      <w:r w:rsidDel="00000000" w:rsidR="00000000" w:rsidRPr="00000000">
        <w:rPr>
          <w:sz w:val="20"/>
          <w:szCs w:val="20"/>
          <w:rtl w:val="0"/>
        </w:rPr>
        <w:t xml:space="preserve">Těm, kteří se vloni do péče intervenčních center dostali v důsledku vykázání násilné osoby ze společného obydlí, bylo nejčastěji mezi 0–6 lety (566 osob). Druhou nejpočetnější věkovou skupinou byli dospělí ve věku 27 až 40 let (510 osob). Tato věková skupina (27–40 let) se zároveň na intervenční centra nejčastěji (2989 osob) obracela sama (mimo institut vykázání). Z drtivé většiny se jedná o ženy.</w:t>
      </w:r>
    </w:p>
    <w:p w:rsidR="00000000" w:rsidDel="00000000" w:rsidP="00000000" w:rsidRDefault="00000000" w:rsidRPr="00000000" w14:paraId="00000016">
      <w:pPr>
        <w:spacing w:after="200" w:lineRule="auto"/>
        <w:ind w:left="720" w:firstLine="0"/>
        <w:rPr>
          <w:sz w:val="20"/>
          <w:szCs w:val="20"/>
        </w:rPr>
      </w:pPr>
      <w:r w:rsidDel="00000000" w:rsidR="00000000" w:rsidRPr="00000000">
        <w:rPr>
          <w:sz w:val="20"/>
          <w:szCs w:val="20"/>
          <w:rtl w:val="0"/>
        </w:rPr>
        <w:t xml:space="preserve">Více viz infografiky dostupné v </w:t>
      </w:r>
      <w:hyperlink r:id="rId10">
        <w:r w:rsidDel="00000000" w:rsidR="00000000" w:rsidRPr="00000000">
          <w:rPr>
            <w:color w:val="1155cc"/>
            <w:sz w:val="20"/>
            <w:szCs w:val="20"/>
            <w:u w:val="single"/>
            <w:rtl w:val="0"/>
          </w:rPr>
          <w:t xml:space="preserve">press-kitu</w:t>
        </w:r>
      </w:hyperlink>
      <w:r w:rsidDel="00000000" w:rsidR="00000000" w:rsidRPr="00000000">
        <w:rPr>
          <w:sz w:val="20"/>
          <w:szCs w:val="20"/>
          <w:rtl w:val="0"/>
        </w:rPr>
        <w:t xml:space="preserve">. V případě zájmu zašleme jednotlivé grafy.</w:t>
      </w:r>
    </w:p>
    <w:p w:rsidR="00000000" w:rsidDel="00000000" w:rsidP="00000000" w:rsidRDefault="00000000" w:rsidRPr="00000000" w14:paraId="00000017">
      <w:pPr>
        <w:spacing w:after="200" w:lineRule="auto"/>
        <w:ind w:left="0" w:firstLine="0"/>
        <w:rPr>
          <w:sz w:val="20"/>
          <w:szCs w:val="20"/>
        </w:rPr>
      </w:pPr>
      <w:r w:rsidDel="00000000" w:rsidR="00000000" w:rsidRPr="00000000">
        <w:rPr>
          <w:rtl w:val="0"/>
        </w:rPr>
      </w:r>
    </w:p>
    <w:p w:rsidR="00000000" w:rsidDel="00000000" w:rsidP="00000000" w:rsidRDefault="00000000" w:rsidRPr="00000000" w14:paraId="00000018">
      <w:pPr>
        <w:spacing w:after="200" w:lineRule="auto"/>
        <w:ind w:left="0" w:firstLine="0"/>
        <w:rPr>
          <w:sz w:val="20"/>
          <w:szCs w:val="20"/>
        </w:rPr>
      </w:pPr>
      <w:r w:rsidDel="00000000" w:rsidR="00000000" w:rsidRPr="00000000">
        <w:rPr>
          <w:sz w:val="20"/>
          <w:szCs w:val="20"/>
          <w:rtl w:val="0"/>
        </w:rPr>
        <w:t xml:space="preserve">***</w:t>
      </w:r>
    </w:p>
    <w:p w:rsidR="00000000" w:rsidDel="00000000" w:rsidP="00000000" w:rsidRDefault="00000000" w:rsidRPr="00000000" w14:paraId="00000019">
      <w:pPr>
        <w:spacing w:after="200" w:lineRule="auto"/>
        <w:rPr>
          <w:rFonts w:ascii="Times New Roman" w:cs="Times New Roman" w:eastAsia="Times New Roman" w:hAnsi="Times New Roman"/>
          <w:sz w:val="24"/>
          <w:szCs w:val="24"/>
        </w:rPr>
      </w:pPr>
      <w:r w:rsidDel="00000000" w:rsidR="00000000" w:rsidRPr="00000000">
        <w:rPr>
          <w:b w:val="1"/>
          <w:sz w:val="20"/>
          <w:szCs w:val="20"/>
          <w:rtl w:val="0"/>
        </w:rPr>
        <w:t xml:space="preserve">Asociace pracovníků intervenčních center ČR </w:t>
      </w:r>
      <w:r w:rsidDel="00000000" w:rsidR="00000000" w:rsidRPr="00000000">
        <w:rPr>
          <w:sz w:val="20"/>
          <w:szCs w:val="20"/>
          <w:rtl w:val="0"/>
        </w:rPr>
        <w:t xml:space="preserve">se od svého vzniku v roce 2007 zaměřuje na zlepšení situace v oblasti domácího násilí a usiluje o systémové řešení a zefektivnění způsobů jeho potírání. V lednu 2015 organizace spustila úspěšnou kampaň s názvem </w:t>
      </w:r>
      <w:hyperlink r:id="rId11">
        <w:r w:rsidDel="00000000" w:rsidR="00000000" w:rsidRPr="00000000">
          <w:rPr>
            <w:i w:val="1"/>
            <w:color w:val="1155cc"/>
            <w:sz w:val="20"/>
            <w:szCs w:val="20"/>
            <w:u w:val="single"/>
            <w:rtl w:val="0"/>
          </w:rPr>
          <w:t xml:space="preserve">Mlčení bolí</w:t>
        </w:r>
      </w:hyperlink>
      <w:r w:rsidDel="00000000" w:rsidR="00000000" w:rsidRPr="00000000">
        <w:rPr>
          <w:sz w:val="20"/>
          <w:szCs w:val="20"/>
          <w:rtl w:val="0"/>
        </w:rPr>
        <w:t xml:space="preserve">, kterou podpořila řada známých </w:t>
      </w:r>
      <w:r w:rsidDel="00000000" w:rsidR="00000000" w:rsidRPr="00000000">
        <w:rPr>
          <w:sz w:val="20"/>
          <w:szCs w:val="20"/>
          <w:rtl w:val="0"/>
        </w:rPr>
        <w:t xml:space="preserve">osobnost</w:t>
      </w:r>
      <w:r w:rsidDel="00000000" w:rsidR="00000000" w:rsidRPr="00000000">
        <w:rPr>
          <w:sz w:val="20"/>
          <w:szCs w:val="20"/>
          <w:rtl w:val="0"/>
        </w:rPr>
        <w:t xml:space="preserve">í. V loňském roce Asociace představila projekt zaměřený na fenomén transgeneračního přenosu násilí s názvem </w:t>
      </w:r>
      <w:r w:rsidDel="00000000" w:rsidR="00000000" w:rsidRPr="00000000">
        <w:rPr>
          <w:i w:val="1"/>
          <w:sz w:val="20"/>
          <w:szCs w:val="20"/>
          <w:rtl w:val="0"/>
        </w:rPr>
        <w:t xml:space="preserve">Děti dětí bez násilí</w:t>
      </w:r>
      <w:r w:rsidDel="00000000" w:rsidR="00000000" w:rsidRPr="00000000">
        <w:rPr>
          <w:sz w:val="20"/>
          <w:szCs w:val="20"/>
          <w:rtl w:val="0"/>
        </w:rPr>
        <w:t xml:space="preserve">. Prioritou projektu je vedle výzkumu a osvěty prostřednictvím kampaně s názvem </w:t>
      </w:r>
      <w:hyperlink r:id="rId12">
        <w:r w:rsidDel="00000000" w:rsidR="00000000" w:rsidRPr="00000000">
          <w:rPr>
            <w:i w:val="1"/>
            <w:color w:val="1155cc"/>
            <w:sz w:val="20"/>
            <w:szCs w:val="20"/>
            <w:u w:val="single"/>
            <w:rtl w:val="0"/>
          </w:rPr>
          <w:t xml:space="preserve">Kolotoč násilí</w:t>
        </w:r>
      </w:hyperlink>
      <w:r w:rsidDel="00000000" w:rsidR="00000000" w:rsidRPr="00000000">
        <w:rPr>
          <w:sz w:val="20"/>
          <w:szCs w:val="20"/>
          <w:rtl w:val="0"/>
        </w:rPr>
        <w:t xml:space="preserve"> vzdělávání odborníků a vydání populárně naučné knihy k tématu přenosu násilí mezi generacemi. Více na </w:t>
      </w:r>
      <w:hyperlink r:id="rId13">
        <w:r w:rsidDel="00000000" w:rsidR="00000000" w:rsidRPr="00000000">
          <w:rPr>
            <w:color w:val="1155cc"/>
            <w:sz w:val="20"/>
            <w:szCs w:val="20"/>
            <w:u w:val="single"/>
            <w:rtl w:val="0"/>
          </w:rPr>
          <w:t xml:space="preserve">domaci-nasili.cz</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after="200" w:lineRule="auto"/>
        <w:rPr>
          <w:sz w:val="20"/>
          <w:szCs w:val="20"/>
        </w:rPr>
      </w:pPr>
      <w:r w:rsidDel="00000000" w:rsidR="00000000" w:rsidRPr="00000000">
        <w:rPr>
          <w:b w:val="1"/>
          <w:sz w:val="20"/>
          <w:szCs w:val="20"/>
          <w:rtl w:val="0"/>
        </w:rPr>
        <w:t xml:space="preserve">SocioFactor</w:t>
      </w:r>
      <w:r w:rsidDel="00000000" w:rsidR="00000000" w:rsidRPr="00000000">
        <w:rPr>
          <w:sz w:val="20"/>
          <w:szCs w:val="20"/>
          <w:rtl w:val="0"/>
        </w:rPr>
        <w:t xml:space="preserve"> je ostravskou výzkumnou a vzdělávací organizací s pobočkami v Brně a Olomouci. Už od roku 2009 se věnuje aplikovanému výzkumu s cílem posílení sociální integrace a soudržnosti. Společnost je partnerem projektu </w:t>
      </w:r>
      <w:r w:rsidDel="00000000" w:rsidR="00000000" w:rsidRPr="00000000">
        <w:rPr>
          <w:i w:val="1"/>
          <w:sz w:val="20"/>
          <w:szCs w:val="20"/>
          <w:rtl w:val="0"/>
        </w:rPr>
        <w:t xml:space="preserve">Děti dětí bez násilí</w:t>
      </w:r>
      <w:r w:rsidDel="00000000" w:rsidR="00000000" w:rsidRPr="00000000">
        <w:rPr>
          <w:sz w:val="20"/>
          <w:szCs w:val="20"/>
          <w:rtl w:val="0"/>
        </w:rPr>
        <w:t xml:space="preserve"> a má na starosti výzkumnou část. Více na </w:t>
      </w:r>
      <w:hyperlink r:id="rId14">
        <w:r w:rsidDel="00000000" w:rsidR="00000000" w:rsidRPr="00000000">
          <w:rPr>
            <w:color w:val="1155cc"/>
            <w:sz w:val="20"/>
            <w:szCs w:val="20"/>
            <w:u w:val="single"/>
            <w:rtl w:val="0"/>
          </w:rPr>
          <w:t xml:space="preserve">sociofactor.eu</w:t>
        </w:r>
      </w:hyperlink>
      <w:r w:rsidDel="00000000" w:rsidR="00000000" w:rsidRPr="00000000">
        <w:rPr>
          <w:sz w:val="20"/>
          <w:szCs w:val="20"/>
          <w:rtl w:val="0"/>
        </w:rPr>
        <w:t xml:space="preserve">.</w:t>
      </w:r>
    </w:p>
    <w:p w:rsidR="00000000" w:rsidDel="00000000" w:rsidP="00000000" w:rsidRDefault="00000000" w:rsidRPr="00000000" w14:paraId="0000001B">
      <w:pPr>
        <w:spacing w:after="200" w:lineRule="auto"/>
        <w:rPr>
          <w:sz w:val="20"/>
          <w:szCs w:val="20"/>
        </w:rPr>
      </w:pPr>
      <w:r w:rsidDel="00000000" w:rsidR="00000000" w:rsidRPr="00000000">
        <w:rPr>
          <w:rtl w:val="0"/>
        </w:rPr>
      </w:r>
    </w:p>
    <w:p w:rsidR="00000000" w:rsidDel="00000000" w:rsidP="00000000" w:rsidRDefault="00000000" w:rsidRPr="00000000" w14:paraId="0000001C">
      <w:pPr>
        <w:spacing w:after="20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D">
      <w:pPr>
        <w:spacing w:after="200" w:lineRule="auto"/>
        <w:rPr>
          <w:b w:val="1"/>
          <w:sz w:val="20"/>
          <w:szCs w:val="20"/>
        </w:rPr>
      </w:pPr>
      <w:r w:rsidDel="00000000" w:rsidR="00000000" w:rsidRPr="00000000">
        <w:rPr>
          <w:b w:val="1"/>
          <w:sz w:val="20"/>
          <w:szCs w:val="20"/>
          <w:rtl w:val="0"/>
        </w:rPr>
        <w:t xml:space="preserve">Kontakt pro média:</w:t>
      </w:r>
    </w:p>
    <w:p w:rsidR="00000000" w:rsidDel="00000000" w:rsidP="00000000" w:rsidRDefault="00000000" w:rsidRPr="00000000" w14:paraId="0000001E">
      <w:pPr>
        <w:spacing w:after="0" w:lineRule="auto"/>
        <w:rPr>
          <w:sz w:val="20"/>
          <w:szCs w:val="20"/>
        </w:rPr>
      </w:pPr>
      <w:r w:rsidDel="00000000" w:rsidR="00000000" w:rsidRPr="00000000">
        <w:rPr>
          <w:sz w:val="20"/>
          <w:szCs w:val="20"/>
          <w:rtl w:val="0"/>
        </w:rPr>
        <w:t xml:space="preserve">Lucie Nemešová, tiskový servis</w:t>
      </w:r>
    </w:p>
    <w:p w:rsidR="00000000" w:rsidDel="00000000" w:rsidP="00000000" w:rsidRDefault="00000000" w:rsidRPr="00000000" w14:paraId="0000001F">
      <w:pPr>
        <w:spacing w:after="0" w:lineRule="auto"/>
        <w:rPr>
          <w:sz w:val="20"/>
          <w:szCs w:val="20"/>
        </w:rPr>
      </w:pPr>
      <w:hyperlink r:id="rId15">
        <w:r w:rsidDel="00000000" w:rsidR="00000000" w:rsidRPr="00000000">
          <w:rPr>
            <w:color w:val="1155cc"/>
            <w:sz w:val="20"/>
            <w:szCs w:val="20"/>
            <w:u w:val="single"/>
            <w:rtl w:val="0"/>
          </w:rPr>
          <w:t xml:space="preserve">lucie@storyhunters.cz</w:t>
        </w:r>
      </w:hyperlink>
      <w:r w:rsidDel="00000000" w:rsidR="00000000" w:rsidRPr="00000000">
        <w:rPr>
          <w:rtl w:val="0"/>
        </w:rPr>
      </w:r>
    </w:p>
    <w:p w:rsidR="00000000" w:rsidDel="00000000" w:rsidP="00000000" w:rsidRDefault="00000000" w:rsidRPr="00000000" w14:paraId="00000020">
      <w:pPr>
        <w:spacing w:after="0" w:lineRule="auto"/>
        <w:rPr>
          <w:sz w:val="20"/>
          <w:szCs w:val="20"/>
        </w:rPr>
      </w:pPr>
      <w:r w:rsidDel="00000000" w:rsidR="00000000" w:rsidRPr="00000000">
        <w:rPr>
          <w:sz w:val="20"/>
          <w:szCs w:val="20"/>
          <w:rtl w:val="0"/>
        </w:rPr>
        <w:t xml:space="preserve">602 325 029</w:t>
      </w:r>
    </w:p>
    <w:p w:rsidR="00000000" w:rsidDel="00000000" w:rsidP="00000000" w:rsidRDefault="00000000" w:rsidRPr="00000000" w14:paraId="00000021">
      <w:pPr>
        <w:spacing w:after="200" w:lineRule="auto"/>
        <w:rPr>
          <w:sz w:val="20"/>
          <w:szCs w:val="20"/>
        </w:rPr>
      </w:pPr>
      <w:r w:rsidDel="00000000" w:rsidR="00000000" w:rsidRPr="00000000">
        <w:rPr>
          <w:rtl w:val="0"/>
        </w:rPr>
      </w:r>
    </w:p>
    <w:sectPr>
      <w:headerReference r:id="rId1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nadpis">
    <w:name w:val="Subtitle"/>
    <w:basedOn w:val="Normln"/>
    <w:next w:val="Normln"/>
    <w:uiPriority w:val="11"/>
    <w:qFormat w:val="1"/>
    <w:pPr>
      <w:keepNext w:val="1"/>
      <w:keepLines w:val="1"/>
      <w:spacing w:after="320"/>
    </w:pPr>
    <w:rPr>
      <w:color w:val="666666"/>
      <w:sz w:val="30"/>
      <w:szCs w:val="30"/>
    </w:rPr>
  </w:style>
  <w:style w:type="paragraph" w:styleId="Textkomente">
    <w:name w:val="annotation text"/>
    <w:basedOn w:val="Normln"/>
    <w:link w:val="TextkomenteChar"/>
    <w:uiPriority w:val="99"/>
    <w:unhideWhenUsed w:val="1"/>
    <w:pPr>
      <w:spacing w:line="240" w:lineRule="auto"/>
    </w:pPr>
    <w:rPr>
      <w:sz w:val="20"/>
      <w:szCs w:val="20"/>
    </w:rPr>
  </w:style>
  <w:style w:type="character" w:styleId="TextkomenteChar" w:customStyle="1">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val="1"/>
    <w:unhideWhenUsed w:val="1"/>
    <w:rPr>
      <w:sz w:val="16"/>
      <w:szCs w:val="16"/>
    </w:rPr>
  </w:style>
  <w:style w:type="paragraph" w:styleId="Pedmtkomente">
    <w:name w:val="annotation subject"/>
    <w:basedOn w:val="Textkomente"/>
    <w:next w:val="Textkomente"/>
    <w:link w:val="PedmtkomenteChar"/>
    <w:uiPriority w:val="99"/>
    <w:semiHidden w:val="1"/>
    <w:unhideWhenUsed w:val="1"/>
    <w:rsid w:val="00533DC2"/>
    <w:rPr>
      <w:b w:val="1"/>
      <w:bCs w:val="1"/>
    </w:rPr>
  </w:style>
  <w:style w:type="character" w:styleId="PedmtkomenteChar" w:customStyle="1">
    <w:name w:val="Předmět komentáře Char"/>
    <w:basedOn w:val="TextkomenteChar"/>
    <w:link w:val="Pedmtkomente"/>
    <w:uiPriority w:val="99"/>
    <w:semiHidden w:val="1"/>
    <w:rsid w:val="00533DC2"/>
    <w:rPr>
      <w:b w:val="1"/>
      <w:bCs w:val="1"/>
      <w:sz w:val="20"/>
      <w:szCs w:val="20"/>
    </w:rPr>
  </w:style>
  <w:style w:type="character" w:styleId="Hypertextovodkaz">
    <w:name w:val="Hyperlink"/>
    <w:basedOn w:val="Standardnpsmoodstavce"/>
    <w:uiPriority w:val="99"/>
    <w:unhideWhenUsed w:val="1"/>
    <w:rsid w:val="00533DC2"/>
    <w:rPr>
      <w:color w:val="0000ff" w:themeColor="hyperlink"/>
      <w:u w:val="single"/>
    </w:rPr>
  </w:style>
  <w:style w:type="character" w:styleId="Nevyeenzmnka">
    <w:name w:val="Unresolved Mention"/>
    <w:basedOn w:val="Standardnpsmoodstavce"/>
    <w:uiPriority w:val="99"/>
    <w:semiHidden w:val="1"/>
    <w:unhideWhenUsed w:val="1"/>
    <w:rsid w:val="00533DC2"/>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mlceniboli.cz" TargetMode="External"/><Relationship Id="rId10" Type="http://schemas.openxmlformats.org/officeDocument/2006/relationships/hyperlink" Target="https://drive.google.com/drive/folders/1H3TxwO6obTfGMM-_-ohEmJHvYhqk1dFl?usp=share_link" TargetMode="External"/><Relationship Id="rId13" Type="http://schemas.openxmlformats.org/officeDocument/2006/relationships/hyperlink" Target="http://www.domaci-nasili.cz" TargetMode="External"/><Relationship Id="rId12" Type="http://schemas.openxmlformats.org/officeDocument/2006/relationships/hyperlink" Target="http://www.kolotocnasili.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omaci-nasili.cz/wp-content/uploads/Koment%C3%A1%C5%99-APIC-2023.pdf" TargetMode="External"/><Relationship Id="rId15" Type="http://schemas.openxmlformats.org/officeDocument/2006/relationships/hyperlink" Target="mailto:lucie@storyhunters.cz" TargetMode="External"/><Relationship Id="rId14" Type="http://schemas.openxmlformats.org/officeDocument/2006/relationships/hyperlink" Target="http://www.sociofactor.eu"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omaci-nasili.cz" TargetMode="External"/><Relationship Id="rId8" Type="http://schemas.openxmlformats.org/officeDocument/2006/relationships/hyperlink" Target="http://www.kolotocnasil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Qm7NM8cPSvujoiu9NkElxfk0Lg==">CgMxLjA4AHIhMUp1T0lMbVJmT1Vnb0xWRDQ2ZEpzY3RrYlIycE03R3pU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2024-01-12T09:53:00Z</dcterms:created>
</cp:coreProperties>
</file>